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5BC3" w14:textId="77777777" w:rsidR="00C8243B" w:rsidRDefault="00C8243B" w:rsidP="77956F5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1639F8" wp14:editId="4F09B12B">
            <wp:simplePos x="0" y="0"/>
            <wp:positionH relativeFrom="column">
              <wp:posOffset>1546860</wp:posOffset>
            </wp:positionH>
            <wp:positionV relativeFrom="paragraph">
              <wp:posOffset>-464820</wp:posOffset>
            </wp:positionV>
            <wp:extent cx="2743200" cy="626012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C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1" b="40000"/>
                    <a:stretch/>
                  </pic:blipFill>
                  <pic:spPr bwMode="auto">
                    <a:xfrm>
                      <a:off x="0" y="0"/>
                      <a:ext cx="2743200" cy="626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A54BFB" w14:textId="15E5A901" w:rsidR="29B6372E" w:rsidRPr="00D2444D" w:rsidRDefault="29B6372E" w:rsidP="77956F55">
      <w:pPr>
        <w:jc w:val="center"/>
        <w:rPr>
          <w:rFonts w:ascii="Calibri" w:hAnsi="Calibri"/>
          <w:b/>
          <w:bCs/>
          <w:sz w:val="28"/>
          <w:szCs w:val="28"/>
        </w:rPr>
      </w:pPr>
      <w:r w:rsidRPr="00D2444D">
        <w:rPr>
          <w:rFonts w:ascii="Calibri" w:hAnsi="Calibri"/>
          <w:b/>
          <w:bCs/>
          <w:sz w:val="28"/>
          <w:szCs w:val="28"/>
        </w:rPr>
        <w:t>Flu Vaccine Messaging</w:t>
      </w:r>
    </w:p>
    <w:p w14:paraId="272F124F" w14:textId="3B8E7FE1" w:rsidR="29B6372E" w:rsidRPr="00D2444D" w:rsidRDefault="29B6372E" w:rsidP="77956F55">
      <w:pPr>
        <w:jc w:val="center"/>
        <w:rPr>
          <w:rFonts w:ascii="Calibri" w:hAnsi="Calibri"/>
          <w:sz w:val="26"/>
          <w:szCs w:val="26"/>
        </w:rPr>
      </w:pPr>
      <w:r w:rsidRPr="00D2444D">
        <w:rPr>
          <w:rFonts w:ascii="Calibri" w:hAnsi="Calibri"/>
          <w:i/>
          <w:iCs/>
          <w:sz w:val="26"/>
          <w:szCs w:val="26"/>
        </w:rPr>
        <w:t xml:space="preserve">A </w:t>
      </w:r>
      <w:proofErr w:type="gramStart"/>
      <w:r w:rsidRPr="00D2444D">
        <w:rPr>
          <w:rFonts w:ascii="Calibri" w:hAnsi="Calibri"/>
          <w:i/>
          <w:iCs/>
          <w:sz w:val="26"/>
          <w:szCs w:val="26"/>
        </w:rPr>
        <w:t>mini-toolkit</w:t>
      </w:r>
      <w:proofErr w:type="gramEnd"/>
      <w:r w:rsidRPr="00D2444D">
        <w:rPr>
          <w:rFonts w:ascii="Calibri" w:hAnsi="Calibri"/>
          <w:i/>
          <w:iCs/>
          <w:sz w:val="26"/>
          <w:szCs w:val="26"/>
        </w:rPr>
        <w:t xml:space="preserve"> for social media advocacy</w:t>
      </w:r>
    </w:p>
    <w:p w14:paraId="5479EC5F" w14:textId="31414C77" w:rsidR="2FB1F224" w:rsidRPr="001C5EA6" w:rsidRDefault="2FB1F224" w:rsidP="77956F55">
      <w:pPr>
        <w:rPr>
          <w:rFonts w:ascii="Calibri" w:hAnsi="Calibri"/>
        </w:rPr>
      </w:pPr>
      <w:r w:rsidRPr="001C5EA6">
        <w:rPr>
          <w:rFonts w:ascii="Calibri" w:hAnsi="Calibri"/>
          <w:i/>
          <w:iCs/>
        </w:rPr>
        <w:t>Purpose:</w:t>
      </w:r>
      <w:r w:rsidR="71453306" w:rsidRPr="001C5EA6">
        <w:rPr>
          <w:rFonts w:ascii="Calibri" w:hAnsi="Calibri"/>
          <w:i/>
          <w:iCs/>
        </w:rPr>
        <w:t xml:space="preserve"> </w:t>
      </w:r>
      <w:r w:rsidR="71453306" w:rsidRPr="001C5EA6">
        <w:rPr>
          <w:rFonts w:ascii="Calibri" w:hAnsi="Calibri"/>
        </w:rPr>
        <w:t>To</w:t>
      </w:r>
      <w:r w:rsidR="29AE2D20" w:rsidRPr="001C5EA6">
        <w:rPr>
          <w:rFonts w:ascii="Calibri" w:hAnsi="Calibri"/>
        </w:rPr>
        <w:t xml:space="preserve"> leverage existing community relationships to</w:t>
      </w:r>
      <w:r w:rsidR="71453306" w:rsidRPr="001C5EA6">
        <w:rPr>
          <w:rFonts w:ascii="Calibri" w:hAnsi="Calibri"/>
        </w:rPr>
        <w:t xml:space="preserve"> educate the disability community (</w:t>
      </w:r>
      <w:r w:rsidR="5AA4ACC5" w:rsidRPr="001C5EA6">
        <w:rPr>
          <w:rFonts w:ascii="Calibri" w:hAnsi="Calibri"/>
        </w:rPr>
        <w:t xml:space="preserve">e.g. </w:t>
      </w:r>
      <w:r w:rsidR="71453306" w:rsidRPr="001C5EA6">
        <w:rPr>
          <w:rFonts w:ascii="Calibri" w:hAnsi="Calibri"/>
        </w:rPr>
        <w:t xml:space="preserve">individuals with disabilities, family members, direct support professionals) </w:t>
      </w:r>
      <w:r w:rsidR="2F7B6669" w:rsidRPr="001C5EA6">
        <w:rPr>
          <w:rFonts w:ascii="Calibri" w:hAnsi="Calibri"/>
        </w:rPr>
        <w:t xml:space="preserve">on the </w:t>
      </w:r>
      <w:r w:rsidR="566A9EAB" w:rsidRPr="001C5EA6">
        <w:rPr>
          <w:rFonts w:ascii="Calibri" w:hAnsi="Calibri"/>
        </w:rPr>
        <w:t>importance of the flu vaccine in protecting the health of everyone</w:t>
      </w:r>
      <w:r w:rsidR="1F029165" w:rsidRPr="001C5EA6">
        <w:rPr>
          <w:rFonts w:ascii="Calibri" w:hAnsi="Calibri"/>
        </w:rPr>
        <w:t xml:space="preserve"> in accessible, relevant messaging.</w:t>
      </w:r>
    </w:p>
    <w:p w14:paraId="32D1FFB3" w14:textId="5044FE13" w:rsidR="2FB1F224" w:rsidRPr="001C5EA6" w:rsidRDefault="2FB1F224" w:rsidP="77956F55">
      <w:pPr>
        <w:rPr>
          <w:rFonts w:ascii="Calibri" w:hAnsi="Calibri"/>
        </w:rPr>
      </w:pPr>
      <w:r w:rsidRPr="001C5EA6">
        <w:rPr>
          <w:rFonts w:ascii="Calibri" w:hAnsi="Calibri"/>
          <w:i/>
          <w:iCs/>
        </w:rPr>
        <w:t>Intended messengers:</w:t>
      </w:r>
      <w:r w:rsidR="1EEA5036" w:rsidRPr="001C5EA6">
        <w:rPr>
          <w:rFonts w:ascii="Calibri" w:hAnsi="Calibri"/>
          <w:i/>
          <w:iCs/>
        </w:rPr>
        <w:t xml:space="preserve">  </w:t>
      </w:r>
      <w:r w:rsidR="1EEA5036" w:rsidRPr="001C5EA6">
        <w:rPr>
          <w:rFonts w:ascii="Calibri" w:hAnsi="Calibri"/>
        </w:rPr>
        <w:t>The social media accounts of UCEDDs, LENDS, and IDDRCs</w:t>
      </w:r>
      <w:r w:rsidR="002A721E" w:rsidRPr="001C5EA6">
        <w:rPr>
          <w:rFonts w:ascii="Calibri" w:hAnsi="Calibri"/>
        </w:rPr>
        <w:t>, and individual leaders in the AUCD network</w:t>
      </w:r>
    </w:p>
    <w:p w14:paraId="58E796B2" w14:textId="437E3EC0" w:rsidR="2FB1F224" w:rsidRPr="001C5EA6" w:rsidRDefault="2FB1F224" w:rsidP="77956F55">
      <w:pPr>
        <w:rPr>
          <w:rFonts w:ascii="Calibri" w:hAnsi="Calibri"/>
        </w:rPr>
      </w:pPr>
      <w:r w:rsidRPr="001C5EA6">
        <w:rPr>
          <w:rFonts w:ascii="Calibri" w:hAnsi="Calibri"/>
          <w:i/>
          <w:iCs/>
        </w:rPr>
        <w:t>Intended recipients:</w:t>
      </w:r>
      <w:r w:rsidR="2E51FCE1" w:rsidRPr="001C5EA6">
        <w:rPr>
          <w:rFonts w:ascii="Calibri" w:hAnsi="Calibri"/>
          <w:i/>
          <w:iCs/>
        </w:rPr>
        <w:t xml:space="preserve"> </w:t>
      </w:r>
      <w:r w:rsidR="3B11B464" w:rsidRPr="001C5EA6">
        <w:rPr>
          <w:rFonts w:ascii="Calibri" w:hAnsi="Calibri"/>
        </w:rPr>
        <w:t>The state and local disability communities</w:t>
      </w:r>
      <w:r w:rsidR="676BB8A5" w:rsidRPr="001C5EA6">
        <w:rPr>
          <w:rFonts w:ascii="Calibri" w:hAnsi="Calibri"/>
        </w:rPr>
        <w:t xml:space="preserve"> served by the network centers. </w:t>
      </w:r>
    </w:p>
    <w:p w14:paraId="6B4098FD" w14:textId="69F733EE" w:rsidR="2FB1F224" w:rsidRPr="001C5EA6" w:rsidRDefault="2FB1F224" w:rsidP="77956F55">
      <w:pPr>
        <w:rPr>
          <w:rFonts w:ascii="Calibri" w:hAnsi="Calibri"/>
          <w:i/>
          <w:iCs/>
        </w:rPr>
      </w:pPr>
      <w:r w:rsidRPr="001C5EA6">
        <w:rPr>
          <w:rFonts w:ascii="Calibri" w:hAnsi="Calibri"/>
          <w:i/>
          <w:iCs/>
        </w:rPr>
        <w:t>Source of information:</w:t>
      </w:r>
      <w:r w:rsidR="4C390AD4" w:rsidRPr="001C5EA6">
        <w:rPr>
          <w:rFonts w:ascii="Calibri" w:hAnsi="Calibri"/>
          <w:i/>
          <w:iCs/>
        </w:rPr>
        <w:t xml:space="preserve"> </w:t>
      </w:r>
      <w:r w:rsidR="4C390AD4" w:rsidRPr="001C5EA6">
        <w:rPr>
          <w:rFonts w:ascii="Calibri" w:hAnsi="Calibri"/>
        </w:rPr>
        <w:t>The Centers for Disease Control and Prevention (CDC)</w:t>
      </w:r>
      <w:r w:rsidR="5D9D7A4E" w:rsidRPr="001C5EA6">
        <w:rPr>
          <w:rFonts w:ascii="Calibri" w:hAnsi="Calibri"/>
        </w:rPr>
        <w:t xml:space="preserve"> (@CDCGov or @CDCFlu)</w:t>
      </w:r>
    </w:p>
    <w:p w14:paraId="29912122" w14:textId="6B9EA126" w:rsidR="6F537D4C" w:rsidRPr="001C5EA6" w:rsidRDefault="6F537D4C" w:rsidP="77956F55">
      <w:pPr>
        <w:rPr>
          <w:rFonts w:ascii="Calibri" w:hAnsi="Calibri"/>
        </w:rPr>
      </w:pPr>
      <w:r w:rsidRPr="001C5EA6">
        <w:rPr>
          <w:rFonts w:ascii="Calibri" w:hAnsi="Calibri"/>
          <w:i/>
          <w:iCs/>
        </w:rPr>
        <w:t xml:space="preserve">Hashtags: </w:t>
      </w:r>
      <w:r w:rsidRPr="001C5EA6">
        <w:rPr>
          <w:rFonts w:ascii="Calibri" w:hAnsi="Calibri"/>
        </w:rPr>
        <w:t>#FightFlu #FluFriday #FluFactFriday #Sleeve</w:t>
      </w:r>
      <w:r w:rsidR="600D0EA8" w:rsidRPr="001C5EA6">
        <w:rPr>
          <w:rFonts w:ascii="Calibri" w:hAnsi="Calibri"/>
        </w:rPr>
        <w:t>U</w:t>
      </w:r>
      <w:r w:rsidRPr="001C5EA6">
        <w:rPr>
          <w:rFonts w:ascii="Calibri" w:hAnsi="Calibri"/>
        </w:rPr>
        <w:t>p</w:t>
      </w:r>
    </w:p>
    <w:tbl>
      <w:tblPr>
        <w:tblStyle w:val="TableGrid"/>
        <w:tblW w:w="10165" w:type="dxa"/>
        <w:tblLayout w:type="fixed"/>
        <w:tblLook w:val="06A0" w:firstRow="1" w:lastRow="0" w:firstColumn="1" w:lastColumn="0" w:noHBand="1" w:noVBand="1"/>
      </w:tblPr>
      <w:tblGrid>
        <w:gridCol w:w="1200"/>
        <w:gridCol w:w="1765"/>
        <w:gridCol w:w="3240"/>
        <w:gridCol w:w="3960"/>
      </w:tblGrid>
      <w:tr w:rsidR="002B38B7" w:rsidRPr="001C5EA6" w14:paraId="42240802" w14:textId="3F012F3F" w:rsidTr="008B046F">
        <w:tc>
          <w:tcPr>
            <w:tcW w:w="1200" w:type="dxa"/>
          </w:tcPr>
          <w:p w14:paraId="708D0273" w14:textId="40AA7E23" w:rsidR="002B38B7" w:rsidRPr="001C5EA6" w:rsidRDefault="002B38B7" w:rsidP="001C5EA6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C5EA6">
              <w:rPr>
                <w:rFonts w:ascii="Calibri" w:hAnsi="Calibri"/>
                <w:b/>
                <w:bCs/>
              </w:rPr>
              <w:t>Order</w:t>
            </w:r>
          </w:p>
        </w:tc>
        <w:tc>
          <w:tcPr>
            <w:tcW w:w="1765" w:type="dxa"/>
          </w:tcPr>
          <w:p w14:paraId="14B97F40" w14:textId="250F30C0" w:rsidR="002B38B7" w:rsidRPr="001C5EA6" w:rsidRDefault="002B38B7" w:rsidP="001C5EA6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1C5EA6">
              <w:rPr>
                <w:rFonts w:ascii="Calibri" w:hAnsi="Calibri"/>
                <w:b/>
                <w:bCs/>
              </w:rPr>
              <w:t>Suggested Date</w:t>
            </w:r>
          </w:p>
        </w:tc>
        <w:tc>
          <w:tcPr>
            <w:tcW w:w="3240" w:type="dxa"/>
          </w:tcPr>
          <w:p w14:paraId="3B68B88F" w14:textId="268EAF12" w:rsidR="002B38B7" w:rsidRPr="001C5EA6" w:rsidRDefault="002B38B7" w:rsidP="001C5EA6">
            <w:pPr>
              <w:jc w:val="center"/>
              <w:rPr>
                <w:rFonts w:ascii="Calibri" w:hAnsi="Calibri"/>
                <w:b/>
                <w:bCs/>
              </w:rPr>
            </w:pPr>
            <w:r w:rsidRPr="001C5EA6">
              <w:rPr>
                <w:rFonts w:ascii="Calibri" w:hAnsi="Calibri"/>
                <w:b/>
                <w:bCs/>
              </w:rPr>
              <w:t>Messaging</w:t>
            </w:r>
          </w:p>
        </w:tc>
        <w:tc>
          <w:tcPr>
            <w:tcW w:w="3960" w:type="dxa"/>
          </w:tcPr>
          <w:p w14:paraId="2B7E58B5" w14:textId="0020CCD7" w:rsidR="002B38B7" w:rsidRPr="001C5EA6" w:rsidRDefault="008B046F" w:rsidP="001C5EA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Image</w:t>
            </w:r>
          </w:p>
        </w:tc>
      </w:tr>
      <w:tr w:rsidR="002B38B7" w:rsidRPr="001C5EA6" w14:paraId="12CA4479" w14:textId="291DE2E9" w:rsidTr="008B046F">
        <w:tc>
          <w:tcPr>
            <w:tcW w:w="1200" w:type="dxa"/>
          </w:tcPr>
          <w:p w14:paraId="780A3A0C" w14:textId="5A217EF6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1</w:t>
            </w:r>
          </w:p>
        </w:tc>
        <w:tc>
          <w:tcPr>
            <w:tcW w:w="1765" w:type="dxa"/>
          </w:tcPr>
          <w:p w14:paraId="70177C2F" w14:textId="36044426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</w:rPr>
              <w:t>10/9/2020</w:t>
            </w:r>
          </w:p>
        </w:tc>
        <w:tc>
          <w:tcPr>
            <w:tcW w:w="3240" w:type="dxa"/>
          </w:tcPr>
          <w:p w14:paraId="1D1A3C79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 xml:space="preserve">Flu Fact: Getting the flu vaccine is the best way to protect yourself, your loved ones, and your community from developing serious flu-related complications. Find where to get your flu shot today: </w:t>
            </w:r>
            <w:hyperlink r:id="rId9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4388107E" w14:textId="128EC09B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7A96BF3C" w14:textId="65998872" w:rsidR="002B38B7" w:rsidRPr="001C5EA6" w:rsidRDefault="006B2F12" w:rsidP="77956F5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E147A8B" wp14:editId="60970790">
                  <wp:extent cx="2377440" cy="133604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00910_FlightFlu_twitt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B7" w:rsidRPr="001C5EA6" w14:paraId="18F2F7C8" w14:textId="043362A7" w:rsidTr="008B046F">
        <w:tc>
          <w:tcPr>
            <w:tcW w:w="1200" w:type="dxa"/>
          </w:tcPr>
          <w:p w14:paraId="3993CF6E" w14:textId="271DB1B4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2</w:t>
            </w:r>
          </w:p>
        </w:tc>
        <w:tc>
          <w:tcPr>
            <w:tcW w:w="1765" w:type="dxa"/>
          </w:tcPr>
          <w:p w14:paraId="104BDFCB" w14:textId="0EF049F3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10/16/2020</w:t>
            </w:r>
          </w:p>
        </w:tc>
        <w:tc>
          <w:tcPr>
            <w:tcW w:w="3240" w:type="dxa"/>
          </w:tcPr>
          <w:p w14:paraId="043D528C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eastAsia="Calibri" w:hAnsi="Calibri" w:cs="Calibri"/>
                <w:color w:val="000000" w:themeColor="text1"/>
              </w:rPr>
              <w:t xml:space="preserve">Flu Fact: Flu vaccines are offered in many doctor’s offices, urgent care clinics, pharmacies, health departments, and even in schools and businesses. Find where to get your flu shot today: </w:t>
            </w:r>
            <w:hyperlink r:id="rId11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0DD9B8D8" w14:textId="3F946F1F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425C4BE7" w14:textId="441541E8" w:rsidR="002B38B7" w:rsidRPr="001C5EA6" w:rsidRDefault="008B046F" w:rsidP="77956F5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inline distT="0" distB="0" distL="0" distR="0" wp14:anchorId="59895056" wp14:editId="182E2C4B">
                  <wp:extent cx="2377440" cy="13360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1610_FlightFlu_twitt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B7" w:rsidRPr="001C5EA6" w14:paraId="5224F68D" w14:textId="69D8AF56" w:rsidTr="008B046F">
        <w:tc>
          <w:tcPr>
            <w:tcW w:w="1200" w:type="dxa"/>
          </w:tcPr>
          <w:p w14:paraId="755393C1" w14:textId="76AE77C2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3</w:t>
            </w:r>
          </w:p>
        </w:tc>
        <w:tc>
          <w:tcPr>
            <w:tcW w:w="1765" w:type="dxa"/>
          </w:tcPr>
          <w:p w14:paraId="35956CA2" w14:textId="53569800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10/23/2020</w:t>
            </w:r>
          </w:p>
        </w:tc>
        <w:tc>
          <w:tcPr>
            <w:tcW w:w="3240" w:type="dxa"/>
          </w:tcPr>
          <w:p w14:paraId="5893A5D8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 xml:space="preserve">Flu Fact: </w:t>
            </w:r>
            <w:r w:rsidRPr="001C5EA6">
              <w:rPr>
                <w:rFonts w:ascii="Calibri" w:eastAsia="Calibri" w:hAnsi="Calibri" w:cs="Calibri"/>
                <w:color w:val="000000" w:themeColor="text1"/>
              </w:rPr>
              <w:t xml:space="preserve">The same people with disabilities who are at higher risk for flu complications are also at higher risk for COVID-19 complications. Protect yourself and those around you this winter by getting your flu shot: </w:t>
            </w:r>
            <w:hyperlink r:id="rId13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23FC4E7B" w14:textId="334E3C57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38CB6EF4" w14:textId="41ABCC51" w:rsidR="002B38B7" w:rsidRPr="001C5EA6" w:rsidRDefault="008B046F" w:rsidP="77956F5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74D6430" wp14:editId="7B8F4089">
                  <wp:extent cx="2377440" cy="133604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2310_FlightFlu_twitt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B7" w:rsidRPr="001C5EA6" w14:paraId="0C4DE972" w14:textId="6F6C5204" w:rsidTr="008B046F">
        <w:tc>
          <w:tcPr>
            <w:tcW w:w="1200" w:type="dxa"/>
          </w:tcPr>
          <w:p w14:paraId="0E96D5F0" w14:textId="1B116BC6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lastRenderedPageBreak/>
              <w:t>Week 4</w:t>
            </w:r>
          </w:p>
        </w:tc>
        <w:tc>
          <w:tcPr>
            <w:tcW w:w="1765" w:type="dxa"/>
          </w:tcPr>
          <w:p w14:paraId="6351FA5D" w14:textId="6E1EF470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10/30/2020</w:t>
            </w:r>
          </w:p>
        </w:tc>
        <w:tc>
          <w:tcPr>
            <w:tcW w:w="3240" w:type="dxa"/>
          </w:tcPr>
          <w:p w14:paraId="19805F22" w14:textId="20ADD250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 xml:space="preserve">Flu Fact: A flu vaccine will not protect you from COVID-19. But it will decrease your risk of developing serious flu. Protect yourself and those around you this winter by getting your flu shot: </w:t>
            </w:r>
            <w:hyperlink r:id="rId15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7D0C98D7" w14:textId="6CCE55A5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29935951" w14:textId="5A098941" w:rsidR="002B38B7" w:rsidRPr="001C5EA6" w:rsidRDefault="00B70B46" w:rsidP="77956F55">
            <w:pPr>
              <w:rPr>
                <w:rFonts w:ascii="Calibri" w:hAnsi="Calibri"/>
              </w:rPr>
            </w:pPr>
            <w:bookmarkStart w:id="0" w:name="_GoBack"/>
            <w:r>
              <w:rPr>
                <w:rFonts w:ascii="Calibri" w:hAnsi="Calibri"/>
                <w:noProof/>
              </w:rPr>
              <w:drawing>
                <wp:inline distT="0" distB="0" distL="0" distR="0" wp14:anchorId="3AE3643F" wp14:editId="07FCF3C8">
                  <wp:extent cx="2377440" cy="133604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_FlightFlu_twitter_B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B38B7" w:rsidRPr="001C5EA6" w14:paraId="5892BAF0" w14:textId="14D647A1" w:rsidTr="008B046F">
        <w:tc>
          <w:tcPr>
            <w:tcW w:w="1200" w:type="dxa"/>
          </w:tcPr>
          <w:p w14:paraId="410C00D5" w14:textId="64797B1E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5</w:t>
            </w:r>
          </w:p>
        </w:tc>
        <w:tc>
          <w:tcPr>
            <w:tcW w:w="1765" w:type="dxa"/>
          </w:tcPr>
          <w:p w14:paraId="7180944B" w14:textId="294CBB64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11/6/2020</w:t>
            </w:r>
          </w:p>
        </w:tc>
        <w:tc>
          <w:tcPr>
            <w:tcW w:w="3240" w:type="dxa"/>
          </w:tcPr>
          <w:p w14:paraId="3B369974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eastAsia="Calibri" w:hAnsi="Calibri" w:cs="Calibri"/>
                <w:color w:val="000000" w:themeColor="text1"/>
              </w:rPr>
              <w:t xml:space="preserve">Flu Fact: Everyone who is in frequent contact with individuals with disabilities can plan an important role in reducing risk of serious flu </w:t>
            </w:r>
            <w:r w:rsidRPr="001C5EA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and </w:t>
            </w:r>
            <w:r w:rsidRPr="001C5EA6">
              <w:rPr>
                <w:rFonts w:ascii="Calibri" w:eastAsia="Calibri" w:hAnsi="Calibri" w:cs="Calibri"/>
                <w:color w:val="000000" w:themeColor="text1"/>
              </w:rPr>
              <w:t xml:space="preserve">covid-19 symptoms by getting their flu shot. Get your flu vaccine today: </w:t>
            </w:r>
            <w:hyperlink r:id="rId17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341336C9" w14:textId="38A9C810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7B869EBC" w14:textId="77777777" w:rsidR="002B38B7" w:rsidRPr="001C5EA6" w:rsidRDefault="006B2F12" w:rsidP="77956F5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inline distT="0" distB="0" distL="0" distR="0" wp14:anchorId="5B9235DC" wp14:editId="25AF73F0">
                  <wp:extent cx="2377440" cy="133604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0611_FlightFlu_twitt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B7" w:rsidRPr="001C5EA6" w14:paraId="5BF16A08" w14:textId="76849BCA" w:rsidTr="008B046F">
        <w:tc>
          <w:tcPr>
            <w:tcW w:w="1200" w:type="dxa"/>
          </w:tcPr>
          <w:p w14:paraId="44548B0F" w14:textId="29972D0F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6</w:t>
            </w:r>
          </w:p>
        </w:tc>
        <w:tc>
          <w:tcPr>
            <w:tcW w:w="1765" w:type="dxa"/>
          </w:tcPr>
          <w:p w14:paraId="49D0CB13" w14:textId="300BF528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11/13/2020</w:t>
            </w:r>
          </w:p>
        </w:tc>
        <w:tc>
          <w:tcPr>
            <w:tcW w:w="3240" w:type="dxa"/>
          </w:tcPr>
          <w:p w14:paraId="41FCB7F6" w14:textId="19018A7E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eastAsia="Calibri" w:hAnsi="Calibri" w:cs="Calibri"/>
                <w:color w:val="000000" w:themeColor="text1"/>
              </w:rPr>
              <w:t>Flu Fact: There is ZERO evidence that vaccines cause or are related to Autism Spectrum Disorders. To learn more about the science, visit @</w:t>
            </w:r>
            <w:proofErr w:type="spellStart"/>
            <w:r w:rsidRPr="001C5EA6">
              <w:rPr>
                <w:rFonts w:ascii="Calibri" w:eastAsia="Calibri" w:hAnsi="Calibri" w:cs="Calibri"/>
                <w:color w:val="000000" w:themeColor="text1"/>
              </w:rPr>
              <w:t>CDCGov</w:t>
            </w:r>
            <w:proofErr w:type="spellEnd"/>
            <w:r w:rsidRPr="001C5EA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19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https://bit.ly/365YfLt</w:t>
              </w:r>
            </w:hyperlink>
          </w:p>
          <w:p w14:paraId="3A892303" w14:textId="172A2060" w:rsidR="002B38B7" w:rsidRPr="001C5EA6" w:rsidRDefault="002B38B7" w:rsidP="77956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0CF04B40" w14:textId="3FC1CE91" w:rsidR="002B38B7" w:rsidRDefault="00E625AC" w:rsidP="77956F5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inline distT="0" distB="0" distL="0" distR="0" wp14:anchorId="091E57DD" wp14:editId="4399F3B4">
                  <wp:extent cx="2377440" cy="133604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00610_FlightFlu_twitt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97A36" w14:textId="2AAA4DB4" w:rsidR="00E625AC" w:rsidRPr="00E625AC" w:rsidRDefault="00E625AC" w:rsidP="00E625AC">
            <w:pPr>
              <w:tabs>
                <w:tab w:val="left" w:pos="131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  <w:tr w:rsidR="002B38B7" w:rsidRPr="001C5EA6" w14:paraId="1191AD4E" w14:textId="7BB23DC2" w:rsidTr="008B046F">
        <w:tc>
          <w:tcPr>
            <w:tcW w:w="1200" w:type="dxa"/>
          </w:tcPr>
          <w:p w14:paraId="48D8922E" w14:textId="55049691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7</w:t>
            </w:r>
          </w:p>
        </w:tc>
        <w:tc>
          <w:tcPr>
            <w:tcW w:w="1765" w:type="dxa"/>
          </w:tcPr>
          <w:p w14:paraId="1036095D" w14:textId="6C0D5A94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11/20/2020</w:t>
            </w:r>
          </w:p>
        </w:tc>
        <w:tc>
          <w:tcPr>
            <w:tcW w:w="3240" w:type="dxa"/>
          </w:tcPr>
          <w:p w14:paraId="261BA783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 xml:space="preserve">Flu Fact: It is more important than ever to get your flu vaccine to reduce risk of serious flu symptoms and strain on healthcare systems responding to the COVID-19 pandemic. Find where to get your flu shot today: </w:t>
            </w:r>
            <w:hyperlink r:id="rId21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2D02D3ED" w14:textId="0DF60E61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7FF83B00" w14:textId="45E73855" w:rsidR="002B38B7" w:rsidRPr="001C5EA6" w:rsidRDefault="00E625AC" w:rsidP="77956F5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268F8E8" wp14:editId="187DA51A">
                  <wp:extent cx="2377440" cy="133604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201120_FlightFlu_twitte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8B7" w:rsidRPr="001C5EA6" w14:paraId="1CB52ED2" w14:textId="70FC7532" w:rsidTr="008B046F">
        <w:tc>
          <w:tcPr>
            <w:tcW w:w="1200" w:type="dxa"/>
          </w:tcPr>
          <w:p w14:paraId="3BD02E57" w14:textId="11973A68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  <w:i/>
                <w:iCs/>
              </w:rPr>
            </w:pPr>
            <w:r w:rsidRPr="001C5EA6">
              <w:rPr>
                <w:rFonts w:ascii="Calibri" w:hAnsi="Calibri"/>
                <w:i/>
                <w:iCs/>
              </w:rPr>
              <w:t>Week 8</w:t>
            </w:r>
          </w:p>
        </w:tc>
        <w:tc>
          <w:tcPr>
            <w:tcW w:w="1765" w:type="dxa"/>
          </w:tcPr>
          <w:p w14:paraId="6D9FF77D" w14:textId="0189B38D" w:rsidR="002B38B7" w:rsidRPr="001C5EA6" w:rsidRDefault="002B38B7" w:rsidP="001C5EA6">
            <w:pPr>
              <w:spacing w:before="200"/>
              <w:jc w:val="center"/>
              <w:rPr>
                <w:rFonts w:ascii="Calibri" w:hAnsi="Calibri"/>
              </w:rPr>
            </w:pPr>
            <w:r w:rsidRPr="001C5EA6">
              <w:rPr>
                <w:rFonts w:ascii="Calibri" w:hAnsi="Calibri"/>
              </w:rPr>
              <w:t>11/27/2020</w:t>
            </w:r>
          </w:p>
        </w:tc>
        <w:tc>
          <w:tcPr>
            <w:tcW w:w="3240" w:type="dxa"/>
          </w:tcPr>
          <w:p w14:paraId="123F2857" w14:textId="77777777" w:rsidR="002B38B7" w:rsidRPr="001C5EA6" w:rsidRDefault="002B38B7" w:rsidP="77956F55">
            <w:pPr>
              <w:rPr>
                <w:rStyle w:val="Hyperlink"/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 xml:space="preserve">Flu Fact: The flu vaccine is a safe, easy, and affordable way to protect yourself, your loved ones, and your community this holiday season. Find where to get your flu shot today: </w:t>
            </w:r>
            <w:hyperlink r:id="rId23">
              <w:r w:rsidRPr="001C5EA6">
                <w:rPr>
                  <w:rStyle w:val="Hyperlink"/>
                  <w:rFonts w:ascii="Calibri" w:eastAsia="Calibri" w:hAnsi="Calibri" w:cs="Calibri"/>
                  <w:color w:val="0563C1"/>
                </w:rPr>
                <w:t>https://bit.ly/3i9Rb3H</w:t>
              </w:r>
            </w:hyperlink>
          </w:p>
          <w:p w14:paraId="5F9AD279" w14:textId="1BFB5AAA" w:rsidR="002B38B7" w:rsidRPr="001C5EA6" w:rsidRDefault="002B38B7" w:rsidP="77956F55">
            <w:pPr>
              <w:rPr>
                <w:rFonts w:ascii="Calibri" w:eastAsia="Calibri" w:hAnsi="Calibri" w:cs="Calibri"/>
                <w:color w:val="0563C1"/>
              </w:rPr>
            </w:pPr>
            <w:r w:rsidRPr="001C5EA6">
              <w:rPr>
                <w:rFonts w:ascii="Calibri" w:hAnsi="Calibri"/>
              </w:rPr>
              <w:t>#</w:t>
            </w:r>
            <w:proofErr w:type="spellStart"/>
            <w:r w:rsidRPr="001C5EA6">
              <w:rPr>
                <w:rFonts w:ascii="Calibri" w:hAnsi="Calibri"/>
              </w:rPr>
              <w:t>FightFlu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FluFactFriday</w:t>
            </w:r>
            <w:proofErr w:type="spellEnd"/>
            <w:r w:rsidRPr="001C5EA6">
              <w:rPr>
                <w:rFonts w:ascii="Calibri" w:hAnsi="Calibri"/>
              </w:rPr>
              <w:t xml:space="preserve"> #</w:t>
            </w:r>
            <w:proofErr w:type="spellStart"/>
            <w:r w:rsidRPr="001C5EA6">
              <w:rPr>
                <w:rFonts w:ascii="Calibri" w:hAnsi="Calibri"/>
              </w:rPr>
              <w:t>SleeveUp</w:t>
            </w:r>
            <w:proofErr w:type="spellEnd"/>
          </w:p>
        </w:tc>
        <w:tc>
          <w:tcPr>
            <w:tcW w:w="3960" w:type="dxa"/>
          </w:tcPr>
          <w:p w14:paraId="2028E54B" w14:textId="270E05F7" w:rsidR="002B38B7" w:rsidRPr="001C5EA6" w:rsidRDefault="008A02C6" w:rsidP="77956F5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007AD98" wp14:editId="12EBA219">
                  <wp:extent cx="2377440" cy="133604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202711_FlightFlu_twitte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1DBA1" w14:textId="6028F769" w:rsidR="7C530AD3" w:rsidRPr="001C5EA6" w:rsidRDefault="7C530AD3" w:rsidP="77956F55">
      <w:pPr>
        <w:rPr>
          <w:rFonts w:ascii="Calibri" w:hAnsi="Calibri"/>
          <w:i/>
          <w:iCs/>
        </w:rPr>
      </w:pPr>
      <w:r w:rsidRPr="001C5EA6">
        <w:rPr>
          <w:rFonts w:ascii="Calibri" w:hAnsi="Calibri"/>
          <w:i/>
          <w:iCs/>
        </w:rPr>
        <w:t>Additional ideas for posts:</w:t>
      </w:r>
    </w:p>
    <w:p w14:paraId="49558934" w14:textId="6A5997C9" w:rsidR="0075588A" w:rsidRPr="001C5EA6" w:rsidRDefault="0075588A" w:rsidP="77956F55">
      <w:pPr>
        <w:pStyle w:val="ListParagraph"/>
        <w:numPr>
          <w:ilvl w:val="0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lastRenderedPageBreak/>
        <w:t>State-based data on flu vaccination rates, number of reported cases of the flu, number of hospitalizations due to flu</w:t>
      </w:r>
    </w:p>
    <w:p w14:paraId="3C117274" w14:textId="5B0F93F3" w:rsidR="2354EDFC" w:rsidRPr="001C5EA6" w:rsidRDefault="2354EDFC" w:rsidP="77956F55">
      <w:pPr>
        <w:pStyle w:val="ListParagraph"/>
        <w:numPr>
          <w:ilvl w:val="0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 xml:space="preserve">People with certain types of disabilities are at higher risk for developing flu-related complications that could require hospitalization. A full list of people at higher risk for flu-related complications is at </w:t>
      </w:r>
      <w:hyperlink r:id="rId25">
        <w:r w:rsidRPr="001C5EA6">
          <w:rPr>
            <w:rStyle w:val="Hyperlink"/>
            <w:rFonts w:ascii="Calibri" w:hAnsi="Calibri"/>
            <w:color w:val="0000FF"/>
          </w:rPr>
          <w:t>https://www.cdc.gov/flu/about/disease/high_risk.htm</w:t>
        </w:r>
      </w:hyperlink>
      <w:r w:rsidRPr="001C5EA6">
        <w:rPr>
          <w:rFonts w:ascii="Calibri" w:hAnsi="Calibri"/>
        </w:rPr>
        <w:t>.</w:t>
      </w:r>
    </w:p>
    <w:p w14:paraId="43B17C21" w14:textId="58F603C2" w:rsidR="035D7C8F" w:rsidRPr="001C5EA6" w:rsidRDefault="035D7C8F" w:rsidP="77956F55">
      <w:pPr>
        <w:pStyle w:val="ListParagraph"/>
        <w:numPr>
          <w:ilvl w:val="0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 xml:space="preserve">Educate on </w:t>
      </w:r>
      <w:r w:rsidR="2354EDFC" w:rsidRPr="001C5EA6">
        <w:rPr>
          <w:rFonts w:ascii="Calibri" w:hAnsi="Calibri"/>
        </w:rPr>
        <w:t xml:space="preserve">everyday actions to protect </w:t>
      </w:r>
      <w:r w:rsidR="34D809EC" w:rsidRPr="001C5EA6">
        <w:rPr>
          <w:rFonts w:ascii="Calibri" w:hAnsi="Calibri"/>
        </w:rPr>
        <w:t>from the flu and COVID-19</w:t>
      </w:r>
      <w:r w:rsidR="2354EDFC" w:rsidRPr="001C5EA6">
        <w:rPr>
          <w:rFonts w:ascii="Calibri" w:hAnsi="Calibri"/>
        </w:rPr>
        <w:t xml:space="preserve">. Visit </w:t>
      </w:r>
      <w:hyperlink r:id="rId26">
        <w:r w:rsidR="2354EDFC" w:rsidRPr="001C5EA6">
          <w:rPr>
            <w:rStyle w:val="Hyperlink"/>
            <w:rFonts w:ascii="Calibri" w:hAnsi="Calibri"/>
            <w:color w:val="0000FF"/>
          </w:rPr>
          <w:t>http://www.cdc.gov/flu/protect/habits/index.htm</w:t>
        </w:r>
      </w:hyperlink>
      <w:r w:rsidR="2354EDFC" w:rsidRPr="001C5EA6">
        <w:rPr>
          <w:rFonts w:ascii="Calibri" w:hAnsi="Calibri"/>
        </w:rPr>
        <w:t>.</w:t>
      </w:r>
    </w:p>
    <w:p w14:paraId="0941110D" w14:textId="710D3747" w:rsidR="61A6B71C" w:rsidRPr="001C5EA6" w:rsidRDefault="61A6B71C" w:rsidP="77956F55">
      <w:pPr>
        <w:pStyle w:val="ListParagraph"/>
        <w:numPr>
          <w:ilvl w:val="0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>Educate on flu signs and symptoms. People with disabilities may be at risk of getting flu and/or having unrecognized flu symptoms because they</w:t>
      </w:r>
      <w:r w:rsidR="001C5EA6" w:rsidRPr="001C5EA6">
        <w:rPr>
          <w:rFonts w:ascii="Calibri" w:hAnsi="Calibri"/>
        </w:rPr>
        <w:t>,</w:t>
      </w:r>
    </w:p>
    <w:p w14:paraId="27601ED2" w14:textId="772454A3" w:rsidR="61A6B71C" w:rsidRPr="001C5EA6" w:rsidRDefault="61A6B71C" w:rsidP="77956F55">
      <w:pPr>
        <w:pStyle w:val="ListParagraph"/>
        <w:numPr>
          <w:ilvl w:val="1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>May have limited mobility and cannot avoid coming into contact with others who may be infected, like caretakers and family members;</w:t>
      </w:r>
    </w:p>
    <w:p w14:paraId="615926E0" w14:textId="38AEE284" w:rsidR="61A6B71C" w:rsidRPr="001C5EA6" w:rsidRDefault="61A6B71C" w:rsidP="77956F55">
      <w:pPr>
        <w:pStyle w:val="ListParagraph"/>
        <w:numPr>
          <w:ilvl w:val="1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 xml:space="preserve">May have trouble understanding or practicing measures to prevent infections like the flu, such as handwashing, or avoiding contact with people who are sick; </w:t>
      </w:r>
    </w:p>
    <w:p w14:paraId="62E86671" w14:textId="232671B9" w:rsidR="61A6B71C" w:rsidRPr="001C5EA6" w:rsidRDefault="61A6B71C" w:rsidP="77956F55">
      <w:pPr>
        <w:pStyle w:val="ListParagraph"/>
        <w:numPr>
          <w:ilvl w:val="1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>May not be able to communicate if they are sick; or</w:t>
      </w:r>
    </w:p>
    <w:p w14:paraId="67DC6C49" w14:textId="2455DC2F" w:rsidR="61A6B71C" w:rsidRPr="001C5EA6" w:rsidRDefault="61A6B71C" w:rsidP="77956F55">
      <w:pPr>
        <w:pStyle w:val="ListParagraph"/>
        <w:numPr>
          <w:ilvl w:val="1"/>
          <w:numId w:val="7"/>
        </w:numPr>
        <w:rPr>
          <w:rFonts w:ascii="Calibri" w:eastAsiaTheme="minorEastAsia" w:hAnsi="Calibri"/>
        </w:rPr>
      </w:pPr>
      <w:r w:rsidRPr="001C5EA6">
        <w:rPr>
          <w:rFonts w:ascii="Calibri" w:hAnsi="Calibri"/>
        </w:rPr>
        <w:t>May not be monitored closely for symptoms of illness.</w:t>
      </w:r>
    </w:p>
    <w:p w14:paraId="3C7216A6" w14:textId="11E6EDA2" w:rsidR="61A6B71C" w:rsidRPr="001C5EA6" w:rsidRDefault="61A6B71C" w:rsidP="77956F55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C5EA6">
        <w:rPr>
          <w:rFonts w:ascii="Calibri" w:eastAsia="Calibri" w:hAnsi="Calibri" w:cs="Calibri"/>
          <w:color w:val="000000" w:themeColor="text1"/>
        </w:rPr>
        <w:t>Target direct service professionals and other support providers</w:t>
      </w:r>
    </w:p>
    <w:p w14:paraId="66399603" w14:textId="452505D2" w:rsidR="77956F55" w:rsidRPr="001C5EA6" w:rsidRDefault="61A6B71C" w:rsidP="001C5EA6">
      <w:pPr>
        <w:pStyle w:val="ListParagraph"/>
        <w:numPr>
          <w:ilvl w:val="1"/>
          <w:numId w:val="7"/>
        </w:numPr>
        <w:rPr>
          <w:rFonts w:ascii="Calibri" w:hAnsi="Calibri"/>
        </w:rPr>
      </w:pPr>
      <w:r w:rsidRPr="001C5EA6">
        <w:rPr>
          <w:rFonts w:ascii="Calibri" w:eastAsia="Calibri" w:hAnsi="Calibri" w:cs="Calibri"/>
          <w:color w:val="000000" w:themeColor="text1"/>
        </w:rPr>
        <w:t>For example: Caregivers in long-term care facilities—in addition to residents—who are in daily close contact with people who are most vulnerable to serious flu and COVID-19 illness and death should be sure to get their flu vaccine.</w:t>
      </w:r>
    </w:p>
    <w:p w14:paraId="676FE24A" w14:textId="77777777" w:rsidR="001C5EA6" w:rsidRPr="001C5EA6" w:rsidRDefault="001C5EA6" w:rsidP="77956F55">
      <w:pPr>
        <w:rPr>
          <w:rFonts w:ascii="Calibri" w:eastAsia="Calibri" w:hAnsi="Calibri" w:cs="Calibri"/>
          <w:i/>
          <w:iCs/>
          <w:color w:val="000000" w:themeColor="text1"/>
        </w:rPr>
      </w:pPr>
    </w:p>
    <w:p w14:paraId="63A41709" w14:textId="385D1EB5" w:rsidR="3C893264" w:rsidRPr="001C5EA6" w:rsidRDefault="3C893264" w:rsidP="77956F55">
      <w:pPr>
        <w:rPr>
          <w:rFonts w:ascii="Calibri" w:eastAsia="Calibri" w:hAnsi="Calibri" w:cs="Calibri"/>
          <w:i/>
          <w:iCs/>
          <w:color w:val="000000" w:themeColor="text1"/>
        </w:rPr>
      </w:pPr>
      <w:r w:rsidRPr="001C5EA6">
        <w:rPr>
          <w:rFonts w:ascii="Calibri" w:eastAsia="Calibri" w:hAnsi="Calibri" w:cs="Calibri"/>
          <w:i/>
          <w:iCs/>
          <w:color w:val="000000" w:themeColor="text1"/>
        </w:rPr>
        <w:t>Additional resources from the CDC:</w:t>
      </w:r>
    </w:p>
    <w:p w14:paraId="6BEA2E1B" w14:textId="44C1E2E5" w:rsidR="3C893264" w:rsidRPr="001C5EA6" w:rsidRDefault="3C893264" w:rsidP="77956F55">
      <w:pPr>
        <w:pStyle w:val="ListParagraph"/>
        <w:numPr>
          <w:ilvl w:val="0"/>
          <w:numId w:val="1"/>
        </w:numPr>
        <w:rPr>
          <w:rFonts w:ascii="Calibri" w:eastAsiaTheme="minorEastAsia" w:hAnsi="Calibri"/>
          <w:color w:val="000000" w:themeColor="text1"/>
        </w:rPr>
      </w:pPr>
      <w:r w:rsidRPr="001C5EA6">
        <w:rPr>
          <w:rFonts w:ascii="Calibri" w:eastAsia="Calibri" w:hAnsi="Calibri" w:cs="Calibri"/>
          <w:color w:val="000000" w:themeColor="text1"/>
        </w:rPr>
        <w:t xml:space="preserve">#SleeveUp to #FightFlu campaign: </w:t>
      </w:r>
      <w:hyperlink r:id="rId27">
        <w:r w:rsidRPr="001C5EA6">
          <w:rPr>
            <w:rStyle w:val="Hyperlink"/>
            <w:rFonts w:ascii="Calibri" w:hAnsi="Calibri"/>
          </w:rPr>
          <w:t>https://www.cdc.gov/flu/resource-center/sleeveup/index.htm</w:t>
        </w:r>
      </w:hyperlink>
    </w:p>
    <w:p w14:paraId="3C5C9955" w14:textId="38C51923" w:rsidR="3C893264" w:rsidRPr="001C5EA6" w:rsidRDefault="3C893264" w:rsidP="77956F55">
      <w:pPr>
        <w:pStyle w:val="ListParagraph"/>
        <w:numPr>
          <w:ilvl w:val="0"/>
          <w:numId w:val="1"/>
        </w:numPr>
        <w:rPr>
          <w:rFonts w:ascii="Calibri" w:eastAsiaTheme="minorEastAsia" w:hAnsi="Calibri"/>
          <w:color w:val="000000" w:themeColor="text1"/>
        </w:rPr>
      </w:pPr>
      <w:r w:rsidRPr="001C5EA6">
        <w:rPr>
          <w:rFonts w:ascii="Calibri" w:eastAsia="Calibri" w:hAnsi="Calibri" w:cs="Calibri"/>
          <w:color w:val="000000" w:themeColor="text1"/>
        </w:rPr>
        <w:t xml:space="preserve">CDC Digital Media Toolkit: 2020-21 Flu Season: </w:t>
      </w:r>
      <w:hyperlink r:id="rId28">
        <w:r w:rsidRPr="001C5EA6">
          <w:rPr>
            <w:rStyle w:val="Hyperlink"/>
            <w:rFonts w:ascii="Calibri" w:hAnsi="Calibri"/>
          </w:rPr>
          <w:t>https://www.cdc.gov/flu/resource-center/toolkit/index.htm</w:t>
        </w:r>
      </w:hyperlink>
      <w:r w:rsidRPr="001C5EA6">
        <w:rPr>
          <w:rStyle w:val="Hyperlink"/>
          <w:rFonts w:ascii="Calibri" w:hAnsi="Calibri"/>
        </w:rPr>
        <w:t xml:space="preserve"> </w:t>
      </w:r>
    </w:p>
    <w:sectPr w:rsidR="3C893264" w:rsidRPr="001C5EA6" w:rsidSect="00C8243B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797C" w14:textId="77777777" w:rsidR="00C8243B" w:rsidRDefault="00C8243B" w:rsidP="00C8243B">
      <w:pPr>
        <w:spacing w:after="0" w:line="240" w:lineRule="auto"/>
      </w:pPr>
      <w:r>
        <w:separator/>
      </w:r>
    </w:p>
  </w:endnote>
  <w:endnote w:type="continuationSeparator" w:id="0">
    <w:p w14:paraId="2A2589C4" w14:textId="77777777" w:rsidR="00C8243B" w:rsidRDefault="00C8243B" w:rsidP="00C8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7AF3C" w14:textId="77777777" w:rsidR="00C8243B" w:rsidRDefault="00C8243B" w:rsidP="00C8243B">
      <w:pPr>
        <w:spacing w:after="0" w:line="240" w:lineRule="auto"/>
      </w:pPr>
      <w:r>
        <w:separator/>
      </w:r>
    </w:p>
  </w:footnote>
  <w:footnote w:type="continuationSeparator" w:id="0">
    <w:p w14:paraId="1F0B8A73" w14:textId="77777777" w:rsidR="00C8243B" w:rsidRDefault="00C8243B" w:rsidP="00C8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FEFC" w14:textId="5D38E391" w:rsidR="00C8243B" w:rsidRDefault="00C8243B" w:rsidP="00C8243B">
    <w:pPr>
      <w:pStyle w:val="Header"/>
      <w:jc w:val="center"/>
    </w:pPr>
  </w:p>
  <w:p w14:paraId="5E593AD1" w14:textId="77777777" w:rsidR="00C8243B" w:rsidRDefault="00C8243B" w:rsidP="00C824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68AC"/>
    <w:multiLevelType w:val="hybridMultilevel"/>
    <w:tmpl w:val="C7E88654"/>
    <w:lvl w:ilvl="0" w:tplc="E564BAA2">
      <w:start w:val="1"/>
      <w:numFmt w:val="decimal"/>
      <w:lvlText w:val="%1."/>
      <w:lvlJc w:val="left"/>
      <w:pPr>
        <w:ind w:left="720" w:hanging="360"/>
      </w:pPr>
    </w:lvl>
    <w:lvl w:ilvl="1" w:tplc="93244B66">
      <w:start w:val="1"/>
      <w:numFmt w:val="lowerLetter"/>
      <w:lvlText w:val="%2."/>
      <w:lvlJc w:val="left"/>
      <w:pPr>
        <w:ind w:left="1440" w:hanging="360"/>
      </w:pPr>
    </w:lvl>
    <w:lvl w:ilvl="2" w:tplc="14763D8C">
      <w:start w:val="1"/>
      <w:numFmt w:val="lowerRoman"/>
      <w:lvlText w:val="%3."/>
      <w:lvlJc w:val="right"/>
      <w:pPr>
        <w:ind w:left="2160" w:hanging="180"/>
      </w:pPr>
    </w:lvl>
    <w:lvl w:ilvl="3" w:tplc="999A4196">
      <w:start w:val="1"/>
      <w:numFmt w:val="decimal"/>
      <w:lvlText w:val="%4."/>
      <w:lvlJc w:val="left"/>
      <w:pPr>
        <w:ind w:left="2880" w:hanging="360"/>
      </w:pPr>
    </w:lvl>
    <w:lvl w:ilvl="4" w:tplc="95928F92">
      <w:start w:val="1"/>
      <w:numFmt w:val="lowerLetter"/>
      <w:lvlText w:val="%5."/>
      <w:lvlJc w:val="left"/>
      <w:pPr>
        <w:ind w:left="3600" w:hanging="360"/>
      </w:pPr>
    </w:lvl>
    <w:lvl w:ilvl="5" w:tplc="6DF6DCB2">
      <w:start w:val="1"/>
      <w:numFmt w:val="lowerRoman"/>
      <w:lvlText w:val="%6."/>
      <w:lvlJc w:val="right"/>
      <w:pPr>
        <w:ind w:left="4320" w:hanging="180"/>
      </w:pPr>
    </w:lvl>
    <w:lvl w:ilvl="6" w:tplc="40BE43E0">
      <w:start w:val="1"/>
      <w:numFmt w:val="decimal"/>
      <w:lvlText w:val="%7."/>
      <w:lvlJc w:val="left"/>
      <w:pPr>
        <w:ind w:left="5040" w:hanging="360"/>
      </w:pPr>
    </w:lvl>
    <w:lvl w:ilvl="7" w:tplc="645C88BA">
      <w:start w:val="1"/>
      <w:numFmt w:val="lowerLetter"/>
      <w:lvlText w:val="%8."/>
      <w:lvlJc w:val="left"/>
      <w:pPr>
        <w:ind w:left="5760" w:hanging="360"/>
      </w:pPr>
    </w:lvl>
    <w:lvl w:ilvl="8" w:tplc="DE8C42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218"/>
    <w:multiLevelType w:val="hybridMultilevel"/>
    <w:tmpl w:val="8A4AC400"/>
    <w:lvl w:ilvl="0" w:tplc="D13A51C0">
      <w:start w:val="1"/>
      <w:numFmt w:val="decimal"/>
      <w:lvlText w:val="%1."/>
      <w:lvlJc w:val="left"/>
      <w:pPr>
        <w:ind w:left="720" w:hanging="360"/>
      </w:pPr>
    </w:lvl>
    <w:lvl w:ilvl="1" w:tplc="87843ADE">
      <w:start w:val="1"/>
      <w:numFmt w:val="lowerLetter"/>
      <w:lvlText w:val="%2."/>
      <w:lvlJc w:val="left"/>
      <w:pPr>
        <w:ind w:left="1440" w:hanging="360"/>
      </w:pPr>
    </w:lvl>
    <w:lvl w:ilvl="2" w:tplc="B016BE8E">
      <w:start w:val="1"/>
      <w:numFmt w:val="lowerRoman"/>
      <w:lvlText w:val="%3."/>
      <w:lvlJc w:val="right"/>
      <w:pPr>
        <w:ind w:left="2160" w:hanging="180"/>
      </w:pPr>
    </w:lvl>
    <w:lvl w:ilvl="3" w:tplc="F424BD24">
      <w:start w:val="1"/>
      <w:numFmt w:val="decimal"/>
      <w:lvlText w:val="%4."/>
      <w:lvlJc w:val="left"/>
      <w:pPr>
        <w:ind w:left="2880" w:hanging="360"/>
      </w:pPr>
    </w:lvl>
    <w:lvl w:ilvl="4" w:tplc="81C255F6">
      <w:start w:val="1"/>
      <w:numFmt w:val="lowerLetter"/>
      <w:lvlText w:val="%5."/>
      <w:lvlJc w:val="left"/>
      <w:pPr>
        <w:ind w:left="3600" w:hanging="360"/>
      </w:pPr>
    </w:lvl>
    <w:lvl w:ilvl="5" w:tplc="2C6C7F44">
      <w:start w:val="1"/>
      <w:numFmt w:val="lowerRoman"/>
      <w:lvlText w:val="%6."/>
      <w:lvlJc w:val="right"/>
      <w:pPr>
        <w:ind w:left="4320" w:hanging="180"/>
      </w:pPr>
    </w:lvl>
    <w:lvl w:ilvl="6" w:tplc="B8AE792C">
      <w:start w:val="1"/>
      <w:numFmt w:val="decimal"/>
      <w:lvlText w:val="%7."/>
      <w:lvlJc w:val="left"/>
      <w:pPr>
        <w:ind w:left="5040" w:hanging="360"/>
      </w:pPr>
    </w:lvl>
    <w:lvl w:ilvl="7" w:tplc="F60E23F0">
      <w:start w:val="1"/>
      <w:numFmt w:val="lowerLetter"/>
      <w:lvlText w:val="%8."/>
      <w:lvlJc w:val="left"/>
      <w:pPr>
        <w:ind w:left="5760" w:hanging="360"/>
      </w:pPr>
    </w:lvl>
    <w:lvl w:ilvl="8" w:tplc="FB267E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3DE6"/>
    <w:multiLevelType w:val="hybridMultilevel"/>
    <w:tmpl w:val="AD2CEB80"/>
    <w:lvl w:ilvl="0" w:tplc="49CA17C0">
      <w:start w:val="1"/>
      <w:numFmt w:val="decimal"/>
      <w:lvlText w:val="%1."/>
      <w:lvlJc w:val="left"/>
      <w:pPr>
        <w:ind w:left="720" w:hanging="360"/>
      </w:pPr>
    </w:lvl>
    <w:lvl w:ilvl="1" w:tplc="6B7AB478">
      <w:start w:val="1"/>
      <w:numFmt w:val="lowerLetter"/>
      <w:lvlText w:val="%2."/>
      <w:lvlJc w:val="left"/>
      <w:pPr>
        <w:ind w:left="1440" w:hanging="360"/>
      </w:pPr>
    </w:lvl>
    <w:lvl w:ilvl="2" w:tplc="146E1A46">
      <w:start w:val="1"/>
      <w:numFmt w:val="lowerRoman"/>
      <w:lvlText w:val="%3."/>
      <w:lvlJc w:val="right"/>
      <w:pPr>
        <w:ind w:left="2160" w:hanging="180"/>
      </w:pPr>
    </w:lvl>
    <w:lvl w:ilvl="3" w:tplc="782A7A74">
      <w:start w:val="1"/>
      <w:numFmt w:val="decimal"/>
      <w:lvlText w:val="%4."/>
      <w:lvlJc w:val="left"/>
      <w:pPr>
        <w:ind w:left="2880" w:hanging="360"/>
      </w:pPr>
    </w:lvl>
    <w:lvl w:ilvl="4" w:tplc="2008546A">
      <w:start w:val="1"/>
      <w:numFmt w:val="lowerLetter"/>
      <w:lvlText w:val="%5."/>
      <w:lvlJc w:val="left"/>
      <w:pPr>
        <w:ind w:left="3600" w:hanging="360"/>
      </w:pPr>
    </w:lvl>
    <w:lvl w:ilvl="5" w:tplc="0166DF20">
      <w:start w:val="1"/>
      <w:numFmt w:val="lowerRoman"/>
      <w:lvlText w:val="%6."/>
      <w:lvlJc w:val="right"/>
      <w:pPr>
        <w:ind w:left="4320" w:hanging="180"/>
      </w:pPr>
    </w:lvl>
    <w:lvl w:ilvl="6" w:tplc="598818C4">
      <w:start w:val="1"/>
      <w:numFmt w:val="decimal"/>
      <w:lvlText w:val="%7."/>
      <w:lvlJc w:val="left"/>
      <w:pPr>
        <w:ind w:left="5040" w:hanging="360"/>
      </w:pPr>
    </w:lvl>
    <w:lvl w:ilvl="7" w:tplc="68C81BAE">
      <w:start w:val="1"/>
      <w:numFmt w:val="lowerLetter"/>
      <w:lvlText w:val="%8."/>
      <w:lvlJc w:val="left"/>
      <w:pPr>
        <w:ind w:left="5760" w:hanging="360"/>
      </w:pPr>
    </w:lvl>
    <w:lvl w:ilvl="8" w:tplc="31C261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56BC"/>
    <w:multiLevelType w:val="hybridMultilevel"/>
    <w:tmpl w:val="735E5EA8"/>
    <w:lvl w:ilvl="0" w:tplc="E1D4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C8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28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5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7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5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E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C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3622"/>
    <w:multiLevelType w:val="hybridMultilevel"/>
    <w:tmpl w:val="FC02792C"/>
    <w:lvl w:ilvl="0" w:tplc="27483D62">
      <w:start w:val="1"/>
      <w:numFmt w:val="decimal"/>
      <w:lvlText w:val="%1."/>
      <w:lvlJc w:val="left"/>
      <w:pPr>
        <w:ind w:left="720" w:hanging="360"/>
      </w:pPr>
    </w:lvl>
    <w:lvl w:ilvl="1" w:tplc="26E2FFB6">
      <w:start w:val="1"/>
      <w:numFmt w:val="lowerLetter"/>
      <w:lvlText w:val="%2."/>
      <w:lvlJc w:val="left"/>
      <w:pPr>
        <w:ind w:left="1440" w:hanging="360"/>
      </w:pPr>
    </w:lvl>
    <w:lvl w:ilvl="2" w:tplc="A4F838D6">
      <w:start w:val="1"/>
      <w:numFmt w:val="lowerRoman"/>
      <w:lvlText w:val="%3."/>
      <w:lvlJc w:val="right"/>
      <w:pPr>
        <w:ind w:left="2160" w:hanging="180"/>
      </w:pPr>
    </w:lvl>
    <w:lvl w:ilvl="3" w:tplc="C870FB8A">
      <w:start w:val="1"/>
      <w:numFmt w:val="decimal"/>
      <w:lvlText w:val="%4."/>
      <w:lvlJc w:val="left"/>
      <w:pPr>
        <w:ind w:left="2880" w:hanging="360"/>
      </w:pPr>
    </w:lvl>
    <w:lvl w:ilvl="4" w:tplc="6486E6A8">
      <w:start w:val="1"/>
      <w:numFmt w:val="lowerLetter"/>
      <w:lvlText w:val="%5."/>
      <w:lvlJc w:val="left"/>
      <w:pPr>
        <w:ind w:left="3600" w:hanging="360"/>
      </w:pPr>
    </w:lvl>
    <w:lvl w:ilvl="5" w:tplc="5BBEE8E6">
      <w:start w:val="1"/>
      <w:numFmt w:val="lowerRoman"/>
      <w:lvlText w:val="%6."/>
      <w:lvlJc w:val="right"/>
      <w:pPr>
        <w:ind w:left="4320" w:hanging="180"/>
      </w:pPr>
    </w:lvl>
    <w:lvl w:ilvl="6" w:tplc="8320C738">
      <w:start w:val="1"/>
      <w:numFmt w:val="decimal"/>
      <w:lvlText w:val="%7."/>
      <w:lvlJc w:val="left"/>
      <w:pPr>
        <w:ind w:left="5040" w:hanging="360"/>
      </w:pPr>
    </w:lvl>
    <w:lvl w:ilvl="7" w:tplc="282433A0">
      <w:start w:val="1"/>
      <w:numFmt w:val="lowerLetter"/>
      <w:lvlText w:val="%8."/>
      <w:lvlJc w:val="left"/>
      <w:pPr>
        <w:ind w:left="5760" w:hanging="360"/>
      </w:pPr>
    </w:lvl>
    <w:lvl w:ilvl="8" w:tplc="E1180E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07725"/>
    <w:multiLevelType w:val="hybridMultilevel"/>
    <w:tmpl w:val="1C624BD6"/>
    <w:lvl w:ilvl="0" w:tplc="BFAE2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A9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8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4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C4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A7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1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E6BBC"/>
    <w:multiLevelType w:val="hybridMultilevel"/>
    <w:tmpl w:val="B476C170"/>
    <w:lvl w:ilvl="0" w:tplc="7A66285C">
      <w:start w:val="1"/>
      <w:numFmt w:val="decimal"/>
      <w:lvlText w:val="%1."/>
      <w:lvlJc w:val="left"/>
      <w:pPr>
        <w:ind w:left="720" w:hanging="360"/>
      </w:pPr>
    </w:lvl>
    <w:lvl w:ilvl="1" w:tplc="D226AE84">
      <w:start w:val="1"/>
      <w:numFmt w:val="lowerLetter"/>
      <w:lvlText w:val="%2."/>
      <w:lvlJc w:val="left"/>
      <w:pPr>
        <w:ind w:left="1440" w:hanging="360"/>
      </w:pPr>
    </w:lvl>
    <w:lvl w:ilvl="2" w:tplc="7F08EFCC">
      <w:start w:val="1"/>
      <w:numFmt w:val="lowerRoman"/>
      <w:lvlText w:val="%3."/>
      <w:lvlJc w:val="right"/>
      <w:pPr>
        <w:ind w:left="2160" w:hanging="180"/>
      </w:pPr>
    </w:lvl>
    <w:lvl w:ilvl="3" w:tplc="172E9740">
      <w:start w:val="1"/>
      <w:numFmt w:val="decimal"/>
      <w:lvlText w:val="%4."/>
      <w:lvlJc w:val="left"/>
      <w:pPr>
        <w:ind w:left="2880" w:hanging="360"/>
      </w:pPr>
    </w:lvl>
    <w:lvl w:ilvl="4" w:tplc="FFF2AD6A">
      <w:start w:val="1"/>
      <w:numFmt w:val="lowerLetter"/>
      <w:lvlText w:val="%5."/>
      <w:lvlJc w:val="left"/>
      <w:pPr>
        <w:ind w:left="3600" w:hanging="360"/>
      </w:pPr>
    </w:lvl>
    <w:lvl w:ilvl="5" w:tplc="6EA87DDA">
      <w:start w:val="1"/>
      <w:numFmt w:val="lowerRoman"/>
      <w:lvlText w:val="%6."/>
      <w:lvlJc w:val="right"/>
      <w:pPr>
        <w:ind w:left="4320" w:hanging="180"/>
      </w:pPr>
    </w:lvl>
    <w:lvl w:ilvl="6" w:tplc="AAA07042">
      <w:start w:val="1"/>
      <w:numFmt w:val="decimal"/>
      <w:lvlText w:val="%7."/>
      <w:lvlJc w:val="left"/>
      <w:pPr>
        <w:ind w:left="5040" w:hanging="360"/>
      </w:pPr>
    </w:lvl>
    <w:lvl w:ilvl="7" w:tplc="04081100">
      <w:start w:val="1"/>
      <w:numFmt w:val="lowerLetter"/>
      <w:lvlText w:val="%8."/>
      <w:lvlJc w:val="left"/>
      <w:pPr>
        <w:ind w:left="5760" w:hanging="360"/>
      </w:pPr>
    </w:lvl>
    <w:lvl w:ilvl="8" w:tplc="770C6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2B640"/>
    <w:rsid w:val="001C5EA6"/>
    <w:rsid w:val="002A721E"/>
    <w:rsid w:val="002B38B7"/>
    <w:rsid w:val="004D2ACC"/>
    <w:rsid w:val="00600B84"/>
    <w:rsid w:val="006B2F12"/>
    <w:rsid w:val="006D7F43"/>
    <w:rsid w:val="0075588A"/>
    <w:rsid w:val="008A02C6"/>
    <w:rsid w:val="008B046F"/>
    <w:rsid w:val="00B70B46"/>
    <w:rsid w:val="00C8243B"/>
    <w:rsid w:val="00D2444D"/>
    <w:rsid w:val="00E625AC"/>
    <w:rsid w:val="017E6C34"/>
    <w:rsid w:val="019C4ABE"/>
    <w:rsid w:val="035D7C8F"/>
    <w:rsid w:val="041EB768"/>
    <w:rsid w:val="04C09EC0"/>
    <w:rsid w:val="04E6232C"/>
    <w:rsid w:val="05EF9A1C"/>
    <w:rsid w:val="08EA3579"/>
    <w:rsid w:val="0BEB4326"/>
    <w:rsid w:val="0C407C8C"/>
    <w:rsid w:val="0D243B5D"/>
    <w:rsid w:val="12630F96"/>
    <w:rsid w:val="1279CC1F"/>
    <w:rsid w:val="12FD7846"/>
    <w:rsid w:val="13776985"/>
    <w:rsid w:val="143F9A87"/>
    <w:rsid w:val="1447226B"/>
    <w:rsid w:val="15603B65"/>
    <w:rsid w:val="157DEA04"/>
    <w:rsid w:val="1587DBF3"/>
    <w:rsid w:val="174A2581"/>
    <w:rsid w:val="199DDD7A"/>
    <w:rsid w:val="1C21F0DF"/>
    <w:rsid w:val="1C4C8C7D"/>
    <w:rsid w:val="1EEA5036"/>
    <w:rsid w:val="1F029165"/>
    <w:rsid w:val="207B3AC4"/>
    <w:rsid w:val="20E5D768"/>
    <w:rsid w:val="21CC1B89"/>
    <w:rsid w:val="2354EDFC"/>
    <w:rsid w:val="2468F191"/>
    <w:rsid w:val="259FE9C4"/>
    <w:rsid w:val="27A7F906"/>
    <w:rsid w:val="29AE2D20"/>
    <w:rsid w:val="29B6372E"/>
    <w:rsid w:val="2B0A75CC"/>
    <w:rsid w:val="2BBD3CE4"/>
    <w:rsid w:val="2C5B6DEE"/>
    <w:rsid w:val="2C66E2A4"/>
    <w:rsid w:val="2C9399B3"/>
    <w:rsid w:val="2CB6A374"/>
    <w:rsid w:val="2D6AE3A0"/>
    <w:rsid w:val="2E51FCE1"/>
    <w:rsid w:val="2EF3AFC0"/>
    <w:rsid w:val="2F235A94"/>
    <w:rsid w:val="2F7B6669"/>
    <w:rsid w:val="2FB1F224"/>
    <w:rsid w:val="300A2C1D"/>
    <w:rsid w:val="33B774BF"/>
    <w:rsid w:val="34D809EC"/>
    <w:rsid w:val="35473466"/>
    <w:rsid w:val="357EF161"/>
    <w:rsid w:val="36C325F5"/>
    <w:rsid w:val="37682D8B"/>
    <w:rsid w:val="3838F40F"/>
    <w:rsid w:val="3A2F9D71"/>
    <w:rsid w:val="3AD86C25"/>
    <w:rsid w:val="3B11B464"/>
    <w:rsid w:val="3B3646D5"/>
    <w:rsid w:val="3BAED2F5"/>
    <w:rsid w:val="3BF97856"/>
    <w:rsid w:val="3C893264"/>
    <w:rsid w:val="3CABD74F"/>
    <w:rsid w:val="408B2DA4"/>
    <w:rsid w:val="40E8C96F"/>
    <w:rsid w:val="4148B95F"/>
    <w:rsid w:val="423FBEE8"/>
    <w:rsid w:val="44B4B565"/>
    <w:rsid w:val="45CD9915"/>
    <w:rsid w:val="463F3E11"/>
    <w:rsid w:val="4724EFC2"/>
    <w:rsid w:val="484FA10C"/>
    <w:rsid w:val="498E9DB7"/>
    <w:rsid w:val="4ABC2948"/>
    <w:rsid w:val="4BF3F62E"/>
    <w:rsid w:val="4C390AD4"/>
    <w:rsid w:val="4D9AFEC7"/>
    <w:rsid w:val="4FEB4587"/>
    <w:rsid w:val="526F2B08"/>
    <w:rsid w:val="547C2AED"/>
    <w:rsid w:val="55B7BBDF"/>
    <w:rsid w:val="5661396C"/>
    <w:rsid w:val="566A9EAB"/>
    <w:rsid w:val="568F314D"/>
    <w:rsid w:val="56F799B6"/>
    <w:rsid w:val="59C5E2AC"/>
    <w:rsid w:val="59D5BA5F"/>
    <w:rsid w:val="5AA4ACC5"/>
    <w:rsid w:val="5BE8F6D4"/>
    <w:rsid w:val="5CD3808F"/>
    <w:rsid w:val="5D139CF7"/>
    <w:rsid w:val="5D9D7A4E"/>
    <w:rsid w:val="600D0EA8"/>
    <w:rsid w:val="601CCC3B"/>
    <w:rsid w:val="61A6B71C"/>
    <w:rsid w:val="61B2B640"/>
    <w:rsid w:val="65D79215"/>
    <w:rsid w:val="676BB8A5"/>
    <w:rsid w:val="67816CF8"/>
    <w:rsid w:val="6A2C70E8"/>
    <w:rsid w:val="6AC3E1EF"/>
    <w:rsid w:val="6B892AC0"/>
    <w:rsid w:val="6BC89BB6"/>
    <w:rsid w:val="6E392227"/>
    <w:rsid w:val="6E91CF15"/>
    <w:rsid w:val="6EE7AE96"/>
    <w:rsid w:val="6F537D4C"/>
    <w:rsid w:val="71453306"/>
    <w:rsid w:val="71966753"/>
    <w:rsid w:val="72AC65E0"/>
    <w:rsid w:val="735EB106"/>
    <w:rsid w:val="73AF722A"/>
    <w:rsid w:val="74657955"/>
    <w:rsid w:val="75BAE750"/>
    <w:rsid w:val="75E64EF6"/>
    <w:rsid w:val="760101F8"/>
    <w:rsid w:val="76386B06"/>
    <w:rsid w:val="77956F55"/>
    <w:rsid w:val="783B4D97"/>
    <w:rsid w:val="786804F0"/>
    <w:rsid w:val="7AE939E0"/>
    <w:rsid w:val="7C530AD3"/>
    <w:rsid w:val="7C88E801"/>
    <w:rsid w:val="7D1B41DD"/>
    <w:rsid w:val="7D8D8430"/>
    <w:rsid w:val="7E2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2B640"/>
  <w15:chartTrackingRefBased/>
  <w15:docId w15:val="{790365A5-D13C-4427-846D-1B60846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3B"/>
  </w:style>
  <w:style w:type="paragraph" w:styleId="Footer">
    <w:name w:val="footer"/>
    <w:basedOn w:val="Normal"/>
    <w:link w:val="FooterChar"/>
    <w:uiPriority w:val="99"/>
    <w:unhideWhenUsed/>
    <w:rsid w:val="00C8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3i9Rb3H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cdc.gov/flu/protect/habits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3i9Rb3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bit.ly/3i9Rb3H" TargetMode="External"/><Relationship Id="rId25" Type="http://schemas.openxmlformats.org/officeDocument/2006/relationships/hyperlink" Target="https://www.cdc.gov/flu/about/disease/high_risk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i9Rb3H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bit.ly/3i9Rb3H" TargetMode="External"/><Relationship Id="rId23" Type="http://schemas.openxmlformats.org/officeDocument/2006/relationships/hyperlink" Target="https://bit.ly/3i9Rb3H" TargetMode="External"/><Relationship Id="rId28" Type="http://schemas.openxmlformats.org/officeDocument/2006/relationships/hyperlink" Target="https://www.cdc.gov/flu/resource-center/toolkit/index.ht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t.ly/365YfL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3i9Rb3H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cdc.gov/flu/resource-center/sleeveup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5DE3-2F18-4BE1-94F9-C7485A49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Blachowiak</dc:creator>
  <cp:keywords/>
  <dc:description/>
  <cp:lastModifiedBy>Anna Costalas</cp:lastModifiedBy>
  <cp:revision>3</cp:revision>
  <dcterms:created xsi:type="dcterms:W3CDTF">2020-10-20T12:37:00Z</dcterms:created>
  <dcterms:modified xsi:type="dcterms:W3CDTF">2020-10-20T12:37:00Z</dcterms:modified>
</cp:coreProperties>
</file>